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12DB" w14:textId="591A1B91" w:rsidR="00D23198" w:rsidRDefault="008E2192" w:rsidP="008C09FC">
      <w:pPr>
        <w:spacing w:after="240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inline distT="0" distB="0" distL="0" distR="0" wp14:anchorId="220EDB09" wp14:editId="2EF5B260">
            <wp:extent cx="5760000" cy="1939592"/>
            <wp:effectExtent l="0" t="0" r="0" b="381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3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AFC01" w14:textId="7A2B3B5E" w:rsidR="001E36B7" w:rsidRPr="008C09FC" w:rsidRDefault="001E36B7" w:rsidP="008C09FC">
      <w:pPr>
        <w:spacing w:after="240"/>
        <w:rPr>
          <w:rFonts w:ascii="Gill Sans MT" w:hAnsi="Gill Sans MT"/>
          <w:b/>
          <w:bCs/>
          <w:sz w:val="32"/>
          <w:szCs w:val="34"/>
        </w:rPr>
      </w:pPr>
      <w:r w:rsidRPr="00574C35">
        <w:rPr>
          <w:rFonts w:ascii="Gill Sans MT" w:hAnsi="Gill Sans MT"/>
          <w:b/>
          <w:sz w:val="32"/>
          <w:szCs w:val="32"/>
        </w:rPr>
        <w:t>Universal Provision Checklist: Physical Needs</w:t>
      </w:r>
    </w:p>
    <w:p w14:paraId="04A28503" w14:textId="0928E662" w:rsidR="001E36B7" w:rsidRPr="0009116C" w:rsidRDefault="001E36B7" w:rsidP="008C09FC">
      <w:pPr>
        <w:spacing w:after="240"/>
        <w:rPr>
          <w:rFonts w:ascii="Gill Sans MT" w:hAnsi="Gill Sans MT"/>
          <w:sz w:val="24"/>
          <w:szCs w:val="24"/>
        </w:rPr>
      </w:pPr>
      <w:r w:rsidRPr="0009116C">
        <w:rPr>
          <w:rFonts w:ascii="Gill Sans MT" w:hAnsi="Gill Sans MT"/>
          <w:sz w:val="24"/>
          <w:szCs w:val="24"/>
        </w:rPr>
        <w:t xml:space="preserve">Once desired outcomes have been set the universal provision checklist section should be used as a starting point. The checklist has been designed to be used as an audit tool for school practice, so that staff can check they are providing appropriate and purposeful support for </w:t>
      </w:r>
      <w:r w:rsidR="002E26A3">
        <w:rPr>
          <w:rFonts w:ascii="Gill Sans MT" w:hAnsi="Gill Sans MT"/>
          <w:sz w:val="24"/>
          <w:szCs w:val="24"/>
        </w:rPr>
        <w:t>the pupil at a</w:t>
      </w:r>
      <w:r w:rsidRPr="0009116C">
        <w:rPr>
          <w:rFonts w:ascii="Gill Sans MT" w:hAnsi="Gill Sans MT"/>
          <w:sz w:val="24"/>
          <w:szCs w:val="24"/>
        </w:rPr>
        <w:t xml:space="preserve"> universal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629"/>
      </w:tblGrid>
      <w:tr w:rsidR="001E36B7" w:rsidRPr="0009116C" w14:paraId="2D208527" w14:textId="77777777" w:rsidTr="001E36B7">
        <w:tc>
          <w:tcPr>
            <w:tcW w:w="8613" w:type="dxa"/>
            <w:shd w:val="clear" w:color="auto" w:fill="8DB3E2" w:themeFill="text2" w:themeFillTint="66"/>
          </w:tcPr>
          <w:p w14:paraId="69D584FA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09116C">
              <w:rPr>
                <w:rFonts w:ascii="Gill Sans MT" w:hAnsi="Gill Sans MT"/>
                <w:b/>
                <w:sz w:val="24"/>
                <w:szCs w:val="24"/>
              </w:rPr>
              <w:t>Fine motor skills development</w:t>
            </w:r>
          </w:p>
        </w:tc>
        <w:tc>
          <w:tcPr>
            <w:tcW w:w="629" w:type="dxa"/>
            <w:shd w:val="clear" w:color="auto" w:fill="8DB3E2" w:themeFill="text2" w:themeFillTint="66"/>
          </w:tcPr>
          <w:p w14:paraId="3F5B5033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E36B7" w:rsidRPr="0009116C" w14:paraId="50D8EA7F" w14:textId="77777777" w:rsidTr="00E4107C">
        <w:tc>
          <w:tcPr>
            <w:tcW w:w="8613" w:type="dxa"/>
            <w:shd w:val="clear" w:color="auto" w:fill="FFFFFF" w:themeFill="background1"/>
          </w:tcPr>
          <w:p w14:paraId="53A0EDBA" w14:textId="56DDDDAB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 xml:space="preserve">Is the pupil seated in their optimum position or working </w:t>
            </w:r>
            <w:r w:rsidR="002E26A3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09116C">
              <w:rPr>
                <w:rFonts w:ascii="Gill Sans MT" w:hAnsi="Gill Sans MT"/>
                <w:sz w:val="24"/>
                <w:szCs w:val="24"/>
              </w:rPr>
              <w:t xml:space="preserve"> feet flat, bottom back in the chair, table at elbow height and face on to their work?</w:t>
            </w:r>
          </w:p>
        </w:tc>
        <w:tc>
          <w:tcPr>
            <w:tcW w:w="629" w:type="dxa"/>
            <w:shd w:val="clear" w:color="auto" w:fill="FFFFFF" w:themeFill="background1"/>
          </w:tcPr>
          <w:p w14:paraId="5FCCDA20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438AFC6D" w14:textId="77777777" w:rsidTr="00E4107C">
        <w:tc>
          <w:tcPr>
            <w:tcW w:w="8613" w:type="dxa"/>
            <w:shd w:val="clear" w:color="auto" w:fill="FFFFFF" w:themeFill="background1"/>
          </w:tcPr>
          <w:p w14:paraId="2CA8E10E" w14:textId="7FD372A0" w:rsidR="001E36B7" w:rsidRPr="0009116C" w:rsidRDefault="001E36B7" w:rsidP="008C09FC">
            <w:pPr>
              <w:spacing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 xml:space="preserve">Have pre-writing skills been achieved </w:t>
            </w:r>
            <w:r w:rsidR="002E26A3">
              <w:rPr>
                <w:rFonts w:ascii="Gill Sans MT" w:hAnsi="Gill Sans MT"/>
                <w:sz w:val="24"/>
                <w:szCs w:val="24"/>
              </w:rPr>
              <w:t>before</w:t>
            </w:r>
            <w:r w:rsidRPr="0009116C">
              <w:rPr>
                <w:rFonts w:ascii="Gill Sans MT" w:hAnsi="Gill Sans MT"/>
                <w:sz w:val="24"/>
                <w:szCs w:val="24"/>
              </w:rPr>
              <w:t xml:space="preserve"> introducing formal handwriting? </w:t>
            </w:r>
            <w:r w:rsidRPr="0009116C">
              <w:rPr>
                <w:rFonts w:ascii="Gill Sans MT" w:hAnsi="Gill Sans MT"/>
                <w:i/>
                <w:sz w:val="24"/>
                <w:szCs w:val="24"/>
              </w:rPr>
              <w:t>(see assessment indicators for details)</w:t>
            </w:r>
          </w:p>
        </w:tc>
        <w:tc>
          <w:tcPr>
            <w:tcW w:w="629" w:type="dxa"/>
            <w:shd w:val="clear" w:color="auto" w:fill="FFFFFF" w:themeFill="background1"/>
          </w:tcPr>
          <w:p w14:paraId="65CEA489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237A6A1A" w14:textId="77777777" w:rsidTr="00E4107C">
        <w:tc>
          <w:tcPr>
            <w:tcW w:w="8613" w:type="dxa"/>
            <w:shd w:val="clear" w:color="auto" w:fill="FFFFFF" w:themeFill="background1"/>
          </w:tcPr>
          <w:p w14:paraId="4602C793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>Are tasks adapted depending on the needs of the pupil and learning objective?</w:t>
            </w:r>
          </w:p>
        </w:tc>
        <w:tc>
          <w:tcPr>
            <w:tcW w:w="629" w:type="dxa"/>
            <w:shd w:val="clear" w:color="auto" w:fill="FFFFFF" w:themeFill="background1"/>
          </w:tcPr>
          <w:p w14:paraId="73AF3468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44A67C6D" w14:textId="77777777" w:rsidTr="00E4107C">
        <w:tc>
          <w:tcPr>
            <w:tcW w:w="8613" w:type="dxa"/>
            <w:shd w:val="clear" w:color="auto" w:fill="FFFFFF" w:themeFill="background1"/>
          </w:tcPr>
          <w:p w14:paraId="2A4525B6" w14:textId="6DE16B12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 xml:space="preserve">Is </w:t>
            </w:r>
            <w:r w:rsidR="002E26A3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09116C">
              <w:rPr>
                <w:rFonts w:ascii="Gill Sans MT" w:hAnsi="Gill Sans MT"/>
                <w:sz w:val="24"/>
                <w:szCs w:val="24"/>
              </w:rPr>
              <w:t>additional time required to complete the learning activity?</w:t>
            </w:r>
          </w:p>
        </w:tc>
        <w:tc>
          <w:tcPr>
            <w:tcW w:w="629" w:type="dxa"/>
            <w:shd w:val="clear" w:color="auto" w:fill="FFFFFF" w:themeFill="background1"/>
          </w:tcPr>
          <w:p w14:paraId="39C48EC9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3108D405" w14:textId="77777777" w:rsidTr="00E4107C">
        <w:tc>
          <w:tcPr>
            <w:tcW w:w="8613" w:type="dxa"/>
            <w:shd w:val="clear" w:color="auto" w:fill="FFFFFF" w:themeFill="background1"/>
          </w:tcPr>
          <w:p w14:paraId="42003F68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>Can joint/shared recording be utilised?</w:t>
            </w:r>
          </w:p>
        </w:tc>
        <w:tc>
          <w:tcPr>
            <w:tcW w:w="629" w:type="dxa"/>
            <w:shd w:val="clear" w:color="auto" w:fill="FFFFFF" w:themeFill="background1"/>
          </w:tcPr>
          <w:p w14:paraId="1E8D6282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768515BB" w14:textId="77777777" w:rsidTr="001E36B7">
        <w:tc>
          <w:tcPr>
            <w:tcW w:w="8613" w:type="dxa"/>
            <w:shd w:val="clear" w:color="auto" w:fill="8DB3E2" w:themeFill="text2" w:themeFillTint="66"/>
          </w:tcPr>
          <w:p w14:paraId="3ABA7F89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09116C">
              <w:rPr>
                <w:rFonts w:ascii="Gill Sans MT" w:hAnsi="Gill Sans MT"/>
                <w:b/>
                <w:sz w:val="24"/>
                <w:szCs w:val="24"/>
              </w:rPr>
              <w:t>Gross motor development</w:t>
            </w:r>
          </w:p>
        </w:tc>
        <w:tc>
          <w:tcPr>
            <w:tcW w:w="629" w:type="dxa"/>
            <w:shd w:val="clear" w:color="auto" w:fill="8DB3E2" w:themeFill="text2" w:themeFillTint="66"/>
          </w:tcPr>
          <w:p w14:paraId="1FBB7BB2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E36B7" w:rsidRPr="0009116C" w14:paraId="6787F8E3" w14:textId="77777777" w:rsidTr="00E4107C">
        <w:tc>
          <w:tcPr>
            <w:tcW w:w="8613" w:type="dxa"/>
            <w:shd w:val="clear" w:color="auto" w:fill="FFFFFF" w:themeFill="background1"/>
          </w:tcPr>
          <w:p w14:paraId="6A9F9E5E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>Are tasks adapted dependent on the needs of the pupil and learning objective?</w:t>
            </w:r>
          </w:p>
        </w:tc>
        <w:tc>
          <w:tcPr>
            <w:tcW w:w="629" w:type="dxa"/>
            <w:shd w:val="clear" w:color="auto" w:fill="FFFFFF" w:themeFill="background1"/>
          </w:tcPr>
          <w:p w14:paraId="088B6AAC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45367F17" w14:textId="77777777" w:rsidTr="00E4107C">
        <w:tc>
          <w:tcPr>
            <w:tcW w:w="8613" w:type="dxa"/>
            <w:shd w:val="clear" w:color="auto" w:fill="FFFFFF" w:themeFill="background1"/>
          </w:tcPr>
          <w:p w14:paraId="66640357" w14:textId="7BD57C29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 xml:space="preserve">Do staff consider </w:t>
            </w:r>
            <w:r w:rsidR="002E26A3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09116C">
              <w:rPr>
                <w:rFonts w:ascii="Gill Sans MT" w:hAnsi="Gill Sans MT"/>
                <w:sz w:val="24"/>
                <w:szCs w:val="24"/>
              </w:rPr>
              <w:t>position of the pupil and any equipment required to aid independence and support mobility/functional needs?</w:t>
            </w:r>
          </w:p>
        </w:tc>
        <w:tc>
          <w:tcPr>
            <w:tcW w:w="629" w:type="dxa"/>
            <w:shd w:val="clear" w:color="auto" w:fill="FFFFFF" w:themeFill="background1"/>
          </w:tcPr>
          <w:p w14:paraId="25E10982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7D4DBCEF" w14:textId="77777777" w:rsidTr="00E4107C">
        <w:tc>
          <w:tcPr>
            <w:tcW w:w="8613" w:type="dxa"/>
            <w:shd w:val="clear" w:color="auto" w:fill="FFFFFF" w:themeFill="background1"/>
          </w:tcPr>
          <w:p w14:paraId="56B67E67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>Is the frequency of mobility around the classroom/school reduced?</w:t>
            </w:r>
          </w:p>
        </w:tc>
        <w:tc>
          <w:tcPr>
            <w:tcW w:w="629" w:type="dxa"/>
            <w:shd w:val="clear" w:color="auto" w:fill="FFFFFF" w:themeFill="background1"/>
          </w:tcPr>
          <w:p w14:paraId="321C2895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4CFF8C2C" w14:textId="77777777" w:rsidTr="00E4107C">
        <w:tc>
          <w:tcPr>
            <w:tcW w:w="8613" w:type="dxa"/>
            <w:shd w:val="clear" w:color="auto" w:fill="FFFFFF" w:themeFill="background1"/>
          </w:tcPr>
          <w:p w14:paraId="2A5610BD" w14:textId="5B3E93AD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 xml:space="preserve">Is </w:t>
            </w:r>
            <w:r w:rsidR="002E26A3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09116C">
              <w:rPr>
                <w:rFonts w:ascii="Gill Sans MT" w:hAnsi="Gill Sans MT"/>
                <w:sz w:val="24"/>
                <w:szCs w:val="24"/>
              </w:rPr>
              <w:t>accessibility of the environment increased by ensuring the classroom is clutter</w:t>
            </w:r>
            <w:r w:rsidR="002E26A3">
              <w:rPr>
                <w:rFonts w:ascii="Gill Sans MT" w:hAnsi="Gill Sans MT"/>
                <w:sz w:val="24"/>
                <w:szCs w:val="24"/>
              </w:rPr>
              <w:t>-</w:t>
            </w:r>
            <w:r w:rsidRPr="0009116C">
              <w:rPr>
                <w:rFonts w:ascii="Gill Sans MT" w:hAnsi="Gill Sans MT"/>
                <w:sz w:val="24"/>
                <w:szCs w:val="24"/>
              </w:rPr>
              <w:t>free?</w:t>
            </w:r>
          </w:p>
        </w:tc>
        <w:tc>
          <w:tcPr>
            <w:tcW w:w="629" w:type="dxa"/>
            <w:shd w:val="clear" w:color="auto" w:fill="FFFFFF" w:themeFill="background1"/>
          </w:tcPr>
          <w:p w14:paraId="42CCFC80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7345F333" w14:textId="77777777" w:rsidTr="00E4107C">
        <w:tc>
          <w:tcPr>
            <w:tcW w:w="8613" w:type="dxa"/>
            <w:shd w:val="clear" w:color="auto" w:fill="FFFFFF" w:themeFill="background1"/>
          </w:tcPr>
          <w:p w14:paraId="02B14D61" w14:textId="0AB42CA4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 xml:space="preserve">Is the pupil able to sit on a seat rather than </w:t>
            </w:r>
            <w:r w:rsidR="002E26A3">
              <w:rPr>
                <w:rFonts w:ascii="Gill Sans MT" w:hAnsi="Gill Sans MT"/>
                <w:sz w:val="24"/>
                <w:szCs w:val="24"/>
              </w:rPr>
              <w:t xml:space="preserve">on </w:t>
            </w:r>
            <w:r w:rsidRPr="0009116C">
              <w:rPr>
                <w:rFonts w:ascii="Gill Sans MT" w:hAnsi="Gill Sans MT"/>
                <w:sz w:val="24"/>
                <w:szCs w:val="24"/>
              </w:rPr>
              <w:t>the floor?</w:t>
            </w:r>
          </w:p>
        </w:tc>
        <w:tc>
          <w:tcPr>
            <w:tcW w:w="629" w:type="dxa"/>
            <w:shd w:val="clear" w:color="auto" w:fill="FFFFFF" w:themeFill="background1"/>
          </w:tcPr>
          <w:p w14:paraId="66F22A19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15204037" w14:textId="77777777" w:rsidTr="00E4107C">
        <w:tc>
          <w:tcPr>
            <w:tcW w:w="8613" w:type="dxa"/>
            <w:shd w:val="clear" w:color="auto" w:fill="FFFFFF" w:themeFill="background1"/>
          </w:tcPr>
          <w:p w14:paraId="5D8FCE82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lastRenderedPageBreak/>
              <w:t>Is personal autonomy encouraged?</w:t>
            </w:r>
          </w:p>
        </w:tc>
        <w:tc>
          <w:tcPr>
            <w:tcW w:w="629" w:type="dxa"/>
            <w:shd w:val="clear" w:color="auto" w:fill="FFFFFF" w:themeFill="background1"/>
          </w:tcPr>
          <w:p w14:paraId="70F2291D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1BA76EFC" w14:textId="77777777" w:rsidTr="00E4107C">
        <w:tc>
          <w:tcPr>
            <w:tcW w:w="8613" w:type="dxa"/>
            <w:shd w:val="clear" w:color="auto" w:fill="FFFFFF" w:themeFill="background1"/>
          </w:tcPr>
          <w:p w14:paraId="114C2911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>Do staff target the development of independence?</w:t>
            </w:r>
          </w:p>
        </w:tc>
        <w:tc>
          <w:tcPr>
            <w:tcW w:w="629" w:type="dxa"/>
            <w:shd w:val="clear" w:color="auto" w:fill="FFFFFF" w:themeFill="background1"/>
          </w:tcPr>
          <w:p w14:paraId="31D035A9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7B0064CC" w14:textId="77777777" w:rsidTr="00E4107C">
        <w:tc>
          <w:tcPr>
            <w:tcW w:w="8613" w:type="dxa"/>
            <w:shd w:val="clear" w:color="auto" w:fill="FFFFFF" w:themeFill="background1"/>
          </w:tcPr>
          <w:p w14:paraId="0159842E" w14:textId="417D9198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 xml:space="preserve">Do staff allow more time for movement or activity for </w:t>
            </w:r>
            <w:r w:rsidR="002E26A3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09116C">
              <w:rPr>
                <w:rFonts w:ascii="Gill Sans MT" w:hAnsi="Gill Sans MT"/>
                <w:sz w:val="24"/>
                <w:szCs w:val="24"/>
              </w:rPr>
              <w:t>whole group or create more time for some pupils by providing extension activities for others?</w:t>
            </w:r>
          </w:p>
        </w:tc>
        <w:tc>
          <w:tcPr>
            <w:tcW w:w="629" w:type="dxa"/>
            <w:shd w:val="clear" w:color="auto" w:fill="FFFFFF" w:themeFill="background1"/>
          </w:tcPr>
          <w:p w14:paraId="623088E3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47764083" w14:textId="77777777" w:rsidTr="00E4107C">
        <w:tc>
          <w:tcPr>
            <w:tcW w:w="8613" w:type="dxa"/>
            <w:shd w:val="clear" w:color="auto" w:fill="BFBFBF" w:themeFill="background1" w:themeFillShade="BF"/>
          </w:tcPr>
          <w:p w14:paraId="5927E6D6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09116C">
              <w:rPr>
                <w:rFonts w:ascii="Gill Sans MT" w:hAnsi="Gill Sans MT"/>
                <w:b/>
                <w:sz w:val="24"/>
                <w:szCs w:val="24"/>
              </w:rPr>
              <w:t>Sensory processing</w:t>
            </w:r>
          </w:p>
          <w:p w14:paraId="6ACF7BFA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09116C">
              <w:rPr>
                <w:rFonts w:ascii="Gill Sans MT" w:hAnsi="Gill Sans MT" w:cstheme="minorHAnsi"/>
                <w:i/>
                <w:sz w:val="24"/>
                <w:szCs w:val="24"/>
              </w:rPr>
              <w:t>‘Sensory Processing Needs’  - how sensations from the body and the environment are interpreted &amp; organized, making it possible for the individual to use the body effectively within their environment</w:t>
            </w:r>
          </w:p>
        </w:tc>
        <w:tc>
          <w:tcPr>
            <w:tcW w:w="629" w:type="dxa"/>
            <w:shd w:val="clear" w:color="auto" w:fill="FFFFFF" w:themeFill="background1"/>
          </w:tcPr>
          <w:p w14:paraId="34D416AA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E36B7" w:rsidRPr="0009116C" w14:paraId="285FED5C" w14:textId="77777777" w:rsidTr="00E4107C">
        <w:tc>
          <w:tcPr>
            <w:tcW w:w="8613" w:type="dxa"/>
            <w:shd w:val="clear" w:color="auto" w:fill="FFFFFF" w:themeFill="background1"/>
          </w:tcPr>
          <w:p w14:paraId="1E95C9BE" w14:textId="3EE72CAE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 xml:space="preserve">Are tasks adapted to meet </w:t>
            </w:r>
            <w:r w:rsidR="002E26A3">
              <w:rPr>
                <w:rFonts w:ascii="Gill Sans MT" w:hAnsi="Gill Sans MT"/>
                <w:sz w:val="24"/>
                <w:szCs w:val="24"/>
              </w:rPr>
              <w:t xml:space="preserve">the pupil’s </w:t>
            </w:r>
            <w:r w:rsidRPr="0009116C">
              <w:rPr>
                <w:rFonts w:ascii="Gill Sans MT" w:hAnsi="Gill Sans MT"/>
                <w:sz w:val="24"/>
                <w:szCs w:val="24"/>
              </w:rPr>
              <w:t>needs?</w:t>
            </w:r>
          </w:p>
        </w:tc>
        <w:tc>
          <w:tcPr>
            <w:tcW w:w="629" w:type="dxa"/>
            <w:shd w:val="clear" w:color="auto" w:fill="FFFFFF" w:themeFill="background1"/>
          </w:tcPr>
          <w:p w14:paraId="736943EE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7AAF2CF8" w14:textId="77777777" w:rsidTr="00E4107C">
        <w:tc>
          <w:tcPr>
            <w:tcW w:w="8613" w:type="dxa"/>
            <w:shd w:val="clear" w:color="auto" w:fill="FFFFFF" w:themeFill="background1"/>
          </w:tcPr>
          <w:p w14:paraId="0321AB7B" w14:textId="46C36B65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 xml:space="preserve">Do staff consider the positioning of a </w:t>
            </w:r>
            <w:r w:rsidR="002E26A3">
              <w:rPr>
                <w:rFonts w:ascii="Gill Sans MT" w:hAnsi="Gill Sans MT"/>
                <w:sz w:val="24"/>
                <w:szCs w:val="24"/>
              </w:rPr>
              <w:t xml:space="preserve">pupil </w:t>
            </w:r>
            <w:r w:rsidRPr="0009116C">
              <w:rPr>
                <w:rFonts w:ascii="Gill Sans MT" w:hAnsi="Gill Sans MT"/>
                <w:sz w:val="24"/>
                <w:szCs w:val="24"/>
              </w:rPr>
              <w:t xml:space="preserve">at </w:t>
            </w:r>
            <w:r w:rsidR="002E26A3">
              <w:rPr>
                <w:rFonts w:ascii="Gill Sans MT" w:hAnsi="Gill Sans MT"/>
                <w:sz w:val="24"/>
                <w:szCs w:val="24"/>
              </w:rPr>
              <w:t xml:space="preserve">a </w:t>
            </w:r>
            <w:r w:rsidRPr="0009116C">
              <w:rPr>
                <w:rFonts w:ascii="Gill Sans MT" w:hAnsi="Gill Sans MT"/>
                <w:sz w:val="24"/>
                <w:szCs w:val="24"/>
              </w:rPr>
              <w:t xml:space="preserve">desk, on the carpet, </w:t>
            </w:r>
            <w:r w:rsidR="002E26A3">
              <w:rPr>
                <w:rFonts w:ascii="Gill Sans MT" w:hAnsi="Gill Sans MT"/>
                <w:sz w:val="24"/>
                <w:szCs w:val="24"/>
              </w:rPr>
              <w:t xml:space="preserve">or </w:t>
            </w:r>
            <w:r w:rsidRPr="0009116C">
              <w:rPr>
                <w:rFonts w:ascii="Gill Sans MT" w:hAnsi="Gill Sans MT"/>
                <w:sz w:val="24"/>
                <w:szCs w:val="24"/>
              </w:rPr>
              <w:t>in the changing room?</w:t>
            </w:r>
          </w:p>
        </w:tc>
        <w:tc>
          <w:tcPr>
            <w:tcW w:w="629" w:type="dxa"/>
            <w:shd w:val="clear" w:color="auto" w:fill="FFFFFF" w:themeFill="background1"/>
          </w:tcPr>
          <w:p w14:paraId="3DBC44FB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675BC44B" w14:textId="77777777" w:rsidTr="00E4107C">
        <w:tc>
          <w:tcPr>
            <w:tcW w:w="8613" w:type="dxa"/>
            <w:shd w:val="clear" w:color="auto" w:fill="FFFFFF" w:themeFill="background1"/>
          </w:tcPr>
          <w:p w14:paraId="2D5D2A7E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>Do staff provide opportunities for the additional practice of new skills?</w:t>
            </w:r>
          </w:p>
        </w:tc>
        <w:tc>
          <w:tcPr>
            <w:tcW w:w="629" w:type="dxa"/>
            <w:shd w:val="clear" w:color="auto" w:fill="FFFFFF" w:themeFill="background1"/>
          </w:tcPr>
          <w:p w14:paraId="6A33FC1D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755FB37E" w14:textId="77777777" w:rsidTr="00E4107C">
        <w:tc>
          <w:tcPr>
            <w:tcW w:w="8613" w:type="dxa"/>
            <w:shd w:val="clear" w:color="auto" w:fill="FFFFFF" w:themeFill="background1"/>
          </w:tcPr>
          <w:p w14:paraId="46865054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>Are prompt lists/learning mats for tasks used?</w:t>
            </w:r>
          </w:p>
        </w:tc>
        <w:tc>
          <w:tcPr>
            <w:tcW w:w="629" w:type="dxa"/>
            <w:shd w:val="clear" w:color="auto" w:fill="FFFFFF" w:themeFill="background1"/>
          </w:tcPr>
          <w:p w14:paraId="29C4939D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31C3ABA4" w14:textId="77777777" w:rsidTr="00E4107C">
        <w:tc>
          <w:tcPr>
            <w:tcW w:w="8613" w:type="dxa"/>
            <w:shd w:val="clear" w:color="auto" w:fill="FFFFFF" w:themeFill="background1"/>
          </w:tcPr>
          <w:p w14:paraId="7375D138" w14:textId="5BC07A64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 xml:space="preserve">Are pre-prepared diagram/maps/graphs used for </w:t>
            </w:r>
            <w:r w:rsidR="002E26A3">
              <w:rPr>
                <w:rFonts w:ascii="Gill Sans MT" w:hAnsi="Gill Sans MT"/>
                <w:sz w:val="24"/>
                <w:szCs w:val="24"/>
              </w:rPr>
              <w:t>pupils</w:t>
            </w:r>
            <w:r w:rsidRPr="0009116C">
              <w:rPr>
                <w:rFonts w:ascii="Gill Sans MT" w:hAnsi="Gill Sans MT"/>
                <w:sz w:val="24"/>
                <w:szCs w:val="24"/>
              </w:rPr>
              <w:t xml:space="preserve"> to add information/interpret?</w:t>
            </w:r>
          </w:p>
        </w:tc>
        <w:tc>
          <w:tcPr>
            <w:tcW w:w="629" w:type="dxa"/>
            <w:shd w:val="clear" w:color="auto" w:fill="FFFFFF" w:themeFill="background1"/>
          </w:tcPr>
          <w:p w14:paraId="09E859A4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1675620D" w14:textId="77777777" w:rsidTr="00E4107C">
        <w:tc>
          <w:tcPr>
            <w:tcW w:w="8613" w:type="dxa"/>
            <w:shd w:val="clear" w:color="auto" w:fill="FFFFFF" w:themeFill="background1"/>
          </w:tcPr>
          <w:p w14:paraId="3A9C7BDC" w14:textId="644C4E9F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 xml:space="preserve">Are pre-written question sheets provided? Or are numbers used to prevent the </w:t>
            </w:r>
            <w:r w:rsidR="002E26A3">
              <w:rPr>
                <w:rFonts w:ascii="Gill Sans MT" w:hAnsi="Gill Sans MT"/>
                <w:sz w:val="24"/>
                <w:szCs w:val="24"/>
              </w:rPr>
              <w:t xml:space="preserve">pupil </w:t>
            </w:r>
            <w:r w:rsidRPr="0009116C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2E26A3">
              <w:rPr>
                <w:rFonts w:ascii="Gill Sans MT" w:hAnsi="Gill Sans MT"/>
                <w:sz w:val="24"/>
                <w:szCs w:val="24"/>
              </w:rPr>
              <w:t xml:space="preserve">from </w:t>
            </w:r>
            <w:r w:rsidRPr="0009116C">
              <w:rPr>
                <w:rFonts w:ascii="Gill Sans MT" w:hAnsi="Gill Sans MT"/>
                <w:sz w:val="24"/>
                <w:szCs w:val="24"/>
              </w:rPr>
              <w:t>having to copy out questions before answering?</w:t>
            </w:r>
          </w:p>
        </w:tc>
        <w:tc>
          <w:tcPr>
            <w:tcW w:w="629" w:type="dxa"/>
            <w:shd w:val="clear" w:color="auto" w:fill="FFFFFF" w:themeFill="background1"/>
          </w:tcPr>
          <w:p w14:paraId="20487320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32DAC5BE" w14:textId="77777777" w:rsidTr="00E4107C">
        <w:tc>
          <w:tcPr>
            <w:tcW w:w="8613" w:type="dxa"/>
            <w:shd w:val="clear" w:color="auto" w:fill="FFFFFF" w:themeFill="background1"/>
          </w:tcPr>
          <w:p w14:paraId="303F54E1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>Are parents encouraged to target the same skills at home?</w:t>
            </w:r>
          </w:p>
        </w:tc>
        <w:tc>
          <w:tcPr>
            <w:tcW w:w="629" w:type="dxa"/>
            <w:shd w:val="clear" w:color="auto" w:fill="FFFFFF" w:themeFill="background1"/>
          </w:tcPr>
          <w:p w14:paraId="08A81282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1EF9FA66" w14:textId="77777777" w:rsidTr="001E36B7">
        <w:tc>
          <w:tcPr>
            <w:tcW w:w="8613" w:type="dxa"/>
            <w:shd w:val="clear" w:color="auto" w:fill="8DB3E2" w:themeFill="text2" w:themeFillTint="66"/>
          </w:tcPr>
          <w:p w14:paraId="0DE0CC90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09116C">
              <w:rPr>
                <w:rFonts w:ascii="Gill Sans MT" w:hAnsi="Gill Sans MT"/>
                <w:b/>
                <w:sz w:val="24"/>
                <w:szCs w:val="24"/>
              </w:rPr>
              <w:t>Social and emotional development</w:t>
            </w:r>
          </w:p>
        </w:tc>
        <w:tc>
          <w:tcPr>
            <w:tcW w:w="629" w:type="dxa"/>
            <w:shd w:val="clear" w:color="auto" w:fill="8DB3E2" w:themeFill="text2" w:themeFillTint="66"/>
          </w:tcPr>
          <w:p w14:paraId="04146F2E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E36B7" w:rsidRPr="0009116C" w14:paraId="66DFECB2" w14:textId="77777777" w:rsidTr="00E4107C">
        <w:tc>
          <w:tcPr>
            <w:tcW w:w="8613" w:type="dxa"/>
            <w:shd w:val="clear" w:color="auto" w:fill="FFFFFF" w:themeFill="background1"/>
          </w:tcPr>
          <w:p w14:paraId="7707E7DA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>Are rest breaks provided during the day?</w:t>
            </w:r>
          </w:p>
        </w:tc>
        <w:tc>
          <w:tcPr>
            <w:tcW w:w="629" w:type="dxa"/>
            <w:shd w:val="clear" w:color="auto" w:fill="FFFFFF" w:themeFill="background1"/>
          </w:tcPr>
          <w:p w14:paraId="05569D5F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4AB65F4A" w14:textId="77777777" w:rsidTr="00E4107C">
        <w:tc>
          <w:tcPr>
            <w:tcW w:w="8613" w:type="dxa"/>
            <w:shd w:val="clear" w:color="auto" w:fill="FFFFFF" w:themeFill="background1"/>
          </w:tcPr>
          <w:p w14:paraId="378868CB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>Are opportunities provided for homework to be done during the school day?</w:t>
            </w:r>
          </w:p>
        </w:tc>
        <w:tc>
          <w:tcPr>
            <w:tcW w:w="629" w:type="dxa"/>
            <w:shd w:val="clear" w:color="auto" w:fill="FFFFFF" w:themeFill="background1"/>
          </w:tcPr>
          <w:p w14:paraId="0728FE74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5025CF9F" w14:textId="77777777" w:rsidTr="00E4107C">
        <w:tc>
          <w:tcPr>
            <w:tcW w:w="8613" w:type="dxa"/>
            <w:shd w:val="clear" w:color="auto" w:fill="FFFFFF" w:themeFill="background1"/>
          </w:tcPr>
          <w:p w14:paraId="517267BC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>Are inclusive and accessible games/activities provided on the playground at break and lunchtimes?</w:t>
            </w:r>
          </w:p>
        </w:tc>
        <w:tc>
          <w:tcPr>
            <w:tcW w:w="629" w:type="dxa"/>
            <w:shd w:val="clear" w:color="auto" w:fill="FFFFFF" w:themeFill="background1"/>
          </w:tcPr>
          <w:p w14:paraId="2D026693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E36B7" w:rsidRPr="0009116C" w14:paraId="3221223F" w14:textId="77777777" w:rsidTr="00E4107C">
        <w:tc>
          <w:tcPr>
            <w:tcW w:w="8613" w:type="dxa"/>
            <w:shd w:val="clear" w:color="auto" w:fill="FFFFFF" w:themeFill="background1"/>
          </w:tcPr>
          <w:p w14:paraId="559AE5C5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  <w:r w:rsidRPr="0009116C">
              <w:rPr>
                <w:rFonts w:ascii="Gill Sans MT" w:hAnsi="Gill Sans MT"/>
                <w:sz w:val="24"/>
                <w:szCs w:val="24"/>
              </w:rPr>
              <w:t>Do staff plan school trips and extracurricular activities so they are inclusive and accessible without the need for a parent to accompany the pupil?</w:t>
            </w:r>
          </w:p>
        </w:tc>
        <w:tc>
          <w:tcPr>
            <w:tcW w:w="629" w:type="dxa"/>
            <w:shd w:val="clear" w:color="auto" w:fill="FFFFFF" w:themeFill="background1"/>
          </w:tcPr>
          <w:p w14:paraId="326D9CB2" w14:textId="77777777" w:rsidR="001E36B7" w:rsidRPr="0009116C" w:rsidRDefault="001E36B7" w:rsidP="008C09FC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3C2B8C99" w14:textId="77777777" w:rsidR="001E36B7" w:rsidRDefault="001E36B7" w:rsidP="008C09FC">
      <w:pPr>
        <w:spacing w:after="240"/>
        <w:rPr>
          <w:rFonts w:ascii="Gill Sans MT" w:hAnsi="Gill Sans MT"/>
          <w:sz w:val="24"/>
          <w:szCs w:val="24"/>
        </w:rPr>
      </w:pPr>
    </w:p>
    <w:p w14:paraId="6DBDAEE2" w14:textId="50BCD622" w:rsidR="001E36B7" w:rsidRPr="008C09FC" w:rsidRDefault="001E36B7" w:rsidP="008C09FC">
      <w:pPr>
        <w:spacing w:after="240"/>
        <w:rPr>
          <w:rFonts w:ascii="Gill Sans MT" w:hAnsi="Gill Sans MT"/>
          <w:sz w:val="24"/>
          <w:szCs w:val="24"/>
        </w:rPr>
      </w:pPr>
      <w:r w:rsidRPr="008C09FC">
        <w:rPr>
          <w:rFonts w:ascii="Gill Sans MT" w:hAnsi="Gill Sans MT"/>
          <w:sz w:val="24"/>
          <w:szCs w:val="24"/>
        </w:rPr>
        <w:t xml:space="preserve">The </w:t>
      </w:r>
      <w:hyperlink r:id="rId7" w:history="1">
        <w:r w:rsidRPr="008C09FC">
          <w:rPr>
            <w:rStyle w:val="Hyperlink"/>
            <w:rFonts w:ascii="Gill Sans MT" w:hAnsi="Gill Sans MT"/>
            <w:sz w:val="24"/>
            <w:szCs w:val="24"/>
          </w:rPr>
          <w:t xml:space="preserve">SEND Code of Practice </w:t>
        </w:r>
      </w:hyperlink>
      <w:r w:rsidRPr="008C09FC">
        <w:rPr>
          <w:rFonts w:ascii="Gill Sans MT" w:hAnsi="Gill Sans MT"/>
          <w:sz w:val="24"/>
          <w:szCs w:val="24"/>
        </w:rPr>
        <w:t xml:space="preserve"> (2015) states that where a </w:t>
      </w:r>
      <w:r w:rsidR="002E26A3">
        <w:rPr>
          <w:rFonts w:ascii="Gill Sans MT" w:hAnsi="Gill Sans MT"/>
          <w:sz w:val="24"/>
          <w:szCs w:val="24"/>
        </w:rPr>
        <w:t>pupil</w:t>
      </w:r>
      <w:r w:rsidRPr="008C09FC">
        <w:rPr>
          <w:rFonts w:ascii="Gill Sans MT" w:hAnsi="Gill Sans MT"/>
          <w:sz w:val="24"/>
          <w:szCs w:val="24"/>
        </w:rPr>
        <w:t xml:space="preserve"> does not make sufficient progress through the usual approaches to teaching and learning, staff should decide on ‘additional to’ or ‘different from’ interventions.</w:t>
      </w:r>
    </w:p>
    <w:p w14:paraId="20EB041F" w14:textId="57BB51DC" w:rsidR="001E36B7" w:rsidRPr="008C09FC" w:rsidRDefault="001E36B7" w:rsidP="008C09FC">
      <w:pPr>
        <w:spacing w:after="240"/>
        <w:rPr>
          <w:rStyle w:val="Hyperlink"/>
          <w:rFonts w:ascii="Gill Sans MT" w:hAnsi="Gill Sans MT"/>
          <w:sz w:val="24"/>
          <w:szCs w:val="24"/>
        </w:rPr>
      </w:pPr>
      <w:r w:rsidRPr="008C09FC">
        <w:rPr>
          <w:rFonts w:ascii="Gill Sans MT" w:hAnsi="Gill Sans MT"/>
          <w:sz w:val="24"/>
          <w:szCs w:val="24"/>
        </w:rPr>
        <w:lastRenderedPageBreak/>
        <w:t xml:space="preserve">If </w:t>
      </w:r>
      <w:r w:rsidR="008C09FC">
        <w:rPr>
          <w:rFonts w:ascii="Gill Sans MT" w:hAnsi="Gill Sans MT"/>
          <w:sz w:val="24"/>
          <w:szCs w:val="24"/>
        </w:rPr>
        <w:t xml:space="preserve">pupils </w:t>
      </w:r>
      <w:r w:rsidRPr="008C09FC">
        <w:rPr>
          <w:rFonts w:ascii="Gill Sans MT" w:hAnsi="Gill Sans MT"/>
          <w:sz w:val="24"/>
          <w:szCs w:val="24"/>
        </w:rPr>
        <w:t xml:space="preserve">are still attaining at a level significantly below age-related expectations and there is evidence of an increasing gap between them and their peers, despite universal provision being appropriate to their needs then please refer to </w:t>
      </w:r>
      <w:hyperlink w:anchor="TargetGreen2" w:history="1">
        <w:r w:rsidRPr="008C09FC">
          <w:rPr>
            <w:rStyle w:val="Hyperlink"/>
            <w:rFonts w:ascii="Gill Sans MT" w:hAnsi="Gill Sans MT"/>
            <w:sz w:val="24"/>
            <w:szCs w:val="24"/>
          </w:rPr>
          <w:t>Targeted Provision</w:t>
        </w:r>
      </w:hyperlink>
    </w:p>
    <w:p w14:paraId="7309E204" w14:textId="77777777" w:rsidR="001E36B7" w:rsidRPr="008C09FC" w:rsidRDefault="001E36B7" w:rsidP="008C09FC">
      <w:pPr>
        <w:spacing w:after="240"/>
        <w:rPr>
          <w:rStyle w:val="Hyperlink"/>
          <w:rFonts w:ascii="Gill Sans MT" w:hAnsi="Gill Sans MT"/>
          <w:sz w:val="24"/>
          <w:szCs w:val="24"/>
        </w:rPr>
      </w:pPr>
      <w:r w:rsidRPr="008C09FC">
        <w:rPr>
          <w:rFonts w:ascii="Gill Sans MT" w:hAnsi="Gill Sans MT"/>
          <w:sz w:val="24"/>
          <w:szCs w:val="24"/>
        </w:rPr>
        <w:t xml:space="preserve">For further specific resources and guidance please refer to the </w:t>
      </w:r>
      <w:hyperlink r:id="rId8" w:history="1">
        <w:r w:rsidRPr="008C09FC">
          <w:rPr>
            <w:rStyle w:val="Hyperlink"/>
            <w:rFonts w:ascii="Gill Sans MT" w:hAnsi="Gill Sans MT"/>
            <w:color w:val="548DD4" w:themeColor="text2" w:themeTint="99"/>
            <w:sz w:val="24"/>
            <w:szCs w:val="24"/>
          </w:rPr>
          <w:t>SENCO Guide</w:t>
        </w:r>
      </w:hyperlink>
    </w:p>
    <w:p w14:paraId="5D309B9A" w14:textId="77777777" w:rsidR="00BB10F4" w:rsidRDefault="00BB10F4" w:rsidP="008C09FC">
      <w:pPr>
        <w:spacing w:after="240"/>
      </w:pPr>
    </w:p>
    <w:sectPr w:rsidR="00BB10F4" w:rsidSect="001E36B7">
      <w:pgSz w:w="11907" w:h="16839" w:code="9"/>
      <w:pgMar w:top="1440" w:right="99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2C4B" w14:textId="77777777" w:rsidR="00D21D0B" w:rsidRDefault="00D21D0B" w:rsidP="001E36B7">
      <w:pPr>
        <w:spacing w:after="0" w:line="240" w:lineRule="auto"/>
      </w:pPr>
      <w:r>
        <w:separator/>
      </w:r>
    </w:p>
  </w:endnote>
  <w:endnote w:type="continuationSeparator" w:id="0">
    <w:p w14:paraId="0202F871" w14:textId="77777777" w:rsidR="00D21D0B" w:rsidRDefault="00D21D0B" w:rsidP="001E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077D" w14:textId="77777777" w:rsidR="00D21D0B" w:rsidRDefault="00D21D0B" w:rsidP="001E36B7">
      <w:pPr>
        <w:spacing w:after="0" w:line="240" w:lineRule="auto"/>
      </w:pPr>
      <w:r>
        <w:separator/>
      </w:r>
    </w:p>
  </w:footnote>
  <w:footnote w:type="continuationSeparator" w:id="0">
    <w:p w14:paraId="4193AAA9" w14:textId="77777777" w:rsidR="00D21D0B" w:rsidRDefault="00D21D0B" w:rsidP="001E3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wNDAwtTA3NDQ1MTJU0lEKTi0uzszPAykwrAUAtwuifCwAAAA="/>
  </w:docVars>
  <w:rsids>
    <w:rsidRoot w:val="001E36B7"/>
    <w:rsid w:val="000C03E3"/>
    <w:rsid w:val="001C2D77"/>
    <w:rsid w:val="001E36B7"/>
    <w:rsid w:val="002E26A3"/>
    <w:rsid w:val="004F7C58"/>
    <w:rsid w:val="0050003B"/>
    <w:rsid w:val="006201C7"/>
    <w:rsid w:val="0067754F"/>
    <w:rsid w:val="00856345"/>
    <w:rsid w:val="008C09FC"/>
    <w:rsid w:val="008E2192"/>
    <w:rsid w:val="009269FD"/>
    <w:rsid w:val="00976355"/>
    <w:rsid w:val="009C7709"/>
    <w:rsid w:val="00B02443"/>
    <w:rsid w:val="00BB10F4"/>
    <w:rsid w:val="00D21D0B"/>
    <w:rsid w:val="00D23198"/>
    <w:rsid w:val="00EB338B"/>
    <w:rsid w:val="00F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AFFEE"/>
  <w15:chartTrackingRefBased/>
  <w15:docId w15:val="{80AC8BDD-394C-4657-BD9B-75ED5B1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6B7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6B7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6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E3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E36B7"/>
    <w:rPr>
      <w:rFonts w:ascii="Arial" w:eastAsiaTheme="minorHAnsi" w:hAnsi="Arial" w:cstheme="minorBidi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E3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E36B7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Carla</dc:creator>
  <cp:keywords/>
  <dc:description/>
  <cp:lastModifiedBy>David Hodder</cp:lastModifiedBy>
  <cp:revision>5</cp:revision>
  <dcterms:created xsi:type="dcterms:W3CDTF">2022-07-08T11:43:00Z</dcterms:created>
  <dcterms:modified xsi:type="dcterms:W3CDTF">2022-07-12T09:30:00Z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2022-05-12T15:26:03Z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c231ea54-4f5a-4b79-8bdf-000033386deb</vt:lpwstr>
  </property>
  <property fmtid="{D5CDD505-2E9C-101B-9397-08002B2CF9AE}" pid="8" name="MSIP_Label_d57318c2-6b86-43df-b189-c92fcad1cee5_ContentBits">
    <vt:lpwstr>1</vt:lpwstr>
  </property>
</Properties>
</file>